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D9F" w:rsidRDefault="00D94D9F" w:rsidP="00D94D9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055CA">
        <w:rPr>
          <w:rFonts w:ascii="Times New Roman" w:eastAsia="Calibri" w:hAnsi="Times New Roman" w:cs="Times New Roman"/>
          <w:sz w:val="28"/>
          <w:szCs w:val="28"/>
        </w:rPr>
        <w:t>2</w:t>
      </w:r>
    </w:p>
    <w:p w:rsidR="00D94D9F" w:rsidRDefault="00D94D9F" w:rsidP="00D94D9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17A82" w:rsidRDefault="007E6FBA" w:rsidP="007E6F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Информация</w:t>
      </w:r>
      <w:r w:rsidR="00E17A82">
        <w:rPr>
          <w:rFonts w:ascii="Times New Roman" w:eastAsia="Calibri" w:hAnsi="Times New Roman" w:cs="Times New Roman"/>
          <w:sz w:val="28"/>
          <w:szCs w:val="28"/>
        </w:rPr>
        <w:t xml:space="preserve"> Ханты-Мансийского автономного округа – Югры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E6FBA" w:rsidRDefault="007E6FBA" w:rsidP="007E6F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пункту 23 Плана мероприятий по реализации</w:t>
      </w:r>
    </w:p>
    <w:p w:rsidR="007E6FBA" w:rsidRDefault="007E6FBA" w:rsidP="000534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2019-2020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годах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Концепции содействия развитию благотворительной деятельности в Российской Федерации на период до 2025 года, </w:t>
      </w:r>
      <w:r w:rsidR="000534CB" w:rsidRPr="000534C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 заместителем Председателя Правительства Российской Федерации Т.</w:t>
      </w:r>
      <w:r w:rsidR="0077369C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bookmarkStart w:id="0" w:name="_GoBack"/>
      <w:bookmarkEnd w:id="0"/>
      <w:r w:rsidR="000534CB" w:rsidRPr="00053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Голиковой 11 декабря 2019 года № 11424п-П44</w:t>
      </w:r>
    </w:p>
    <w:p w:rsidR="000534CB" w:rsidRDefault="000534CB" w:rsidP="000534C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9"/>
        <w:gridCol w:w="2971"/>
        <w:gridCol w:w="6060"/>
      </w:tblGrid>
      <w:tr w:rsidR="00D51B9F" w:rsidRPr="00971AB8" w:rsidTr="00971AB8">
        <w:tc>
          <w:tcPr>
            <w:tcW w:w="539" w:type="dxa"/>
            <w:shd w:val="clear" w:color="auto" w:fill="auto"/>
          </w:tcPr>
          <w:p w:rsidR="00D51B9F" w:rsidRPr="00971AB8" w:rsidRDefault="00D51B9F" w:rsidP="00D51B9F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971AB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№</w:t>
            </w:r>
          </w:p>
        </w:tc>
        <w:tc>
          <w:tcPr>
            <w:tcW w:w="2971" w:type="dxa"/>
            <w:shd w:val="clear" w:color="auto" w:fill="auto"/>
          </w:tcPr>
          <w:p w:rsidR="00D51B9F" w:rsidRPr="00971AB8" w:rsidRDefault="00D51B9F" w:rsidP="00D51B9F">
            <w:pPr>
              <w:pStyle w:val="a4"/>
              <w:spacing w:after="0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AB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Наименование п</w:t>
            </w:r>
            <w:proofErr w:type="spellStart"/>
            <w:r w:rsidRPr="00971AB8">
              <w:rPr>
                <w:rFonts w:ascii="Times New Roman" w:hAnsi="Times New Roman"/>
                <w:bCs/>
                <w:sz w:val="24"/>
                <w:szCs w:val="24"/>
              </w:rPr>
              <w:t>оказателя</w:t>
            </w:r>
            <w:proofErr w:type="spellEnd"/>
          </w:p>
        </w:tc>
        <w:tc>
          <w:tcPr>
            <w:tcW w:w="6060" w:type="dxa"/>
            <w:shd w:val="clear" w:color="auto" w:fill="auto"/>
          </w:tcPr>
          <w:p w:rsidR="00D51B9F" w:rsidRPr="00971AB8" w:rsidRDefault="00D51B9F" w:rsidP="00D51B9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1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Описание</w:t>
            </w:r>
          </w:p>
        </w:tc>
      </w:tr>
      <w:tr w:rsidR="00B41E09" w:rsidRPr="00971AB8" w:rsidTr="00971AB8">
        <w:tc>
          <w:tcPr>
            <w:tcW w:w="539" w:type="dxa"/>
            <w:shd w:val="clear" w:color="auto" w:fill="auto"/>
          </w:tcPr>
          <w:p w:rsidR="00D51B9F" w:rsidRPr="00971AB8" w:rsidRDefault="00D51B9F" w:rsidP="00D51B9F">
            <w:pPr>
              <w:pStyle w:val="a4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1" w:type="dxa"/>
            <w:shd w:val="clear" w:color="auto" w:fill="auto"/>
          </w:tcPr>
          <w:p w:rsidR="00D51B9F" w:rsidRPr="00971AB8" w:rsidRDefault="00D51B9F" w:rsidP="00D51B9F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1AB8">
              <w:rPr>
                <w:rFonts w:ascii="Times New Roman" w:hAnsi="Times New Roman"/>
                <w:sz w:val="24"/>
                <w:szCs w:val="24"/>
                <w:lang w:val="ru-RU"/>
              </w:rPr>
              <w:t>Орган государственной власти субъекта Российской Федерации, ответственный за взаимодействие</w:t>
            </w:r>
            <w:r w:rsidRPr="00971AB8">
              <w:rPr>
                <w:rFonts w:ascii="Times New Roman" w:hAnsi="Times New Roman"/>
                <w:sz w:val="24"/>
                <w:szCs w:val="24"/>
                <w:lang w:val="ru-RU"/>
              </w:rPr>
              <w:br/>
              <w:t xml:space="preserve">с благотворительными организациями </w:t>
            </w:r>
          </w:p>
        </w:tc>
        <w:tc>
          <w:tcPr>
            <w:tcW w:w="6060" w:type="dxa"/>
            <w:shd w:val="clear" w:color="auto" w:fill="auto"/>
          </w:tcPr>
          <w:p w:rsidR="00D51B9F" w:rsidRPr="00971AB8" w:rsidRDefault="00C43BFC" w:rsidP="000308FB">
            <w:pPr>
              <w:ind w:firstLine="3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Департамент общественных и внешних связей Ханты-Мансийского автономного округа – Югры</w:t>
            </w:r>
          </w:p>
        </w:tc>
      </w:tr>
      <w:tr w:rsidR="00B41E09" w:rsidRPr="00971AB8" w:rsidTr="00971AB8">
        <w:tc>
          <w:tcPr>
            <w:tcW w:w="539" w:type="dxa"/>
            <w:shd w:val="clear" w:color="auto" w:fill="auto"/>
          </w:tcPr>
          <w:p w:rsidR="00D51B9F" w:rsidRPr="00971AB8" w:rsidRDefault="00D51B9F" w:rsidP="00D51B9F">
            <w:pPr>
              <w:pStyle w:val="a4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971" w:type="dxa"/>
            <w:shd w:val="clear" w:color="auto" w:fill="auto"/>
          </w:tcPr>
          <w:p w:rsidR="00D51B9F" w:rsidRPr="006F2910" w:rsidRDefault="00D51B9F" w:rsidP="00D51B9F">
            <w:pPr>
              <w:pStyle w:val="Default"/>
              <w:jc w:val="both"/>
            </w:pPr>
            <w:r w:rsidRPr="006F2910">
              <w:t xml:space="preserve">Наличие (координационного) совещательного органа </w:t>
            </w:r>
            <w:r w:rsidRPr="006F2910">
              <w:br/>
              <w:t>по вопросам содействия развитию благотворительности при участии экспертного сообщества и органов государственной власти</w:t>
            </w:r>
          </w:p>
        </w:tc>
        <w:tc>
          <w:tcPr>
            <w:tcW w:w="6060" w:type="dxa"/>
            <w:shd w:val="clear" w:color="auto" w:fill="auto"/>
          </w:tcPr>
          <w:p w:rsidR="00D51B9F" w:rsidRPr="006F2910" w:rsidRDefault="006F2910" w:rsidP="006F2910">
            <w:pPr>
              <w:ind w:firstLine="3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9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Комиссия </w:t>
            </w:r>
            <w:r w:rsidRPr="006F2910">
              <w:rPr>
                <w:rFonts w:ascii="Times New Roman" w:hAnsi="Times New Roman" w:cs="Times New Roman"/>
                <w:sz w:val="24"/>
                <w:szCs w:val="24"/>
              </w:rPr>
              <w:t>при Губернаторе Ханты-Мансийского автономного округа – Югры по развитию гражданского общества</w:t>
            </w:r>
          </w:p>
        </w:tc>
      </w:tr>
      <w:tr w:rsidR="00B41E09" w:rsidRPr="00971AB8" w:rsidTr="009E5C43">
        <w:tc>
          <w:tcPr>
            <w:tcW w:w="539" w:type="dxa"/>
            <w:shd w:val="clear" w:color="auto" w:fill="auto"/>
          </w:tcPr>
          <w:p w:rsidR="00D51B9F" w:rsidRPr="00971AB8" w:rsidRDefault="00D51B9F" w:rsidP="00D51B9F">
            <w:pPr>
              <w:pStyle w:val="a4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971" w:type="dxa"/>
            <w:shd w:val="clear" w:color="auto" w:fill="auto"/>
          </w:tcPr>
          <w:p w:rsidR="00D51B9F" w:rsidRPr="00C32E14" w:rsidRDefault="00D51B9F" w:rsidP="00D51B9F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32E14">
              <w:rPr>
                <w:rFonts w:ascii="Times New Roman" w:hAnsi="Times New Roman"/>
                <w:sz w:val="24"/>
                <w:szCs w:val="24"/>
                <w:lang w:val="ru-RU"/>
              </w:rPr>
              <w:t>Наличие регионального стратегического нормативно-правового акта, определяющего основные направления развития благотворительной деятельности в субъекте Российской Федерации</w:t>
            </w:r>
          </w:p>
        </w:tc>
        <w:tc>
          <w:tcPr>
            <w:tcW w:w="6060" w:type="dxa"/>
            <w:shd w:val="clear" w:color="auto" w:fill="auto"/>
          </w:tcPr>
          <w:p w:rsidR="00D51B9F" w:rsidRPr="00C32E14" w:rsidRDefault="009E5C43" w:rsidP="000308FB">
            <w:pPr>
              <w:ind w:firstLine="3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32E14">
              <w:rPr>
                <w:rFonts w:ascii="Times New Roman" w:hAnsi="Times New Roman" w:cs="Times New Roman"/>
                <w:sz w:val="24"/>
                <w:szCs w:val="24"/>
              </w:rPr>
              <w:t>Региональный приоритетный проект «Создание экосистемы поддержки гражданских инициатив в Ханты-Мансийском автономном округе – Югре»</w:t>
            </w:r>
            <w:r w:rsidR="00C32E14" w:rsidRPr="00C32E14">
              <w:rPr>
                <w:rFonts w:ascii="Times New Roman" w:hAnsi="Times New Roman" w:cs="Times New Roman"/>
                <w:sz w:val="24"/>
                <w:szCs w:val="24"/>
              </w:rPr>
              <w:t>, утвержденный протоколом совместного заседания Проектного комитета Ханты-Мансийского автономного округа – Югры и Комиссии по вопросам обеспечения устойчивого развития экономики и социальной стабильности, мониторингу достижения целевых показателей социально-экономического развития Ханты-Мансийского автономного округа – Югры от 22.01.2021 № 1/257</w:t>
            </w:r>
            <w:proofErr w:type="gramEnd"/>
          </w:p>
        </w:tc>
      </w:tr>
      <w:tr w:rsidR="00D51B9F" w:rsidRPr="00971AB8" w:rsidTr="00971AB8">
        <w:tc>
          <w:tcPr>
            <w:tcW w:w="539" w:type="dxa"/>
            <w:shd w:val="clear" w:color="auto" w:fill="auto"/>
          </w:tcPr>
          <w:p w:rsidR="00D51B9F" w:rsidRPr="00971AB8" w:rsidRDefault="00D51B9F" w:rsidP="00D51B9F">
            <w:pPr>
              <w:pStyle w:val="a4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971" w:type="dxa"/>
            <w:shd w:val="clear" w:color="auto" w:fill="auto"/>
          </w:tcPr>
          <w:p w:rsidR="00D51B9F" w:rsidRPr="00971AB8" w:rsidRDefault="00D51B9F" w:rsidP="00D51B9F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1A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Наличие нормативно-правовых актов, регулирующих деятельность благотворительных организаций </w:t>
            </w:r>
          </w:p>
        </w:tc>
        <w:tc>
          <w:tcPr>
            <w:tcW w:w="6060" w:type="dxa"/>
            <w:shd w:val="clear" w:color="auto" w:fill="auto"/>
          </w:tcPr>
          <w:p w:rsidR="00D51B9F" w:rsidRPr="00971AB8" w:rsidRDefault="00A50AAC" w:rsidP="0095213C">
            <w:pPr>
              <w:ind w:firstLine="3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 Ханты-Мансийского автономного</w:t>
            </w:r>
            <w:r w:rsidR="00FD4A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971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округа – Югры </w:t>
            </w:r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от 16 декабря 2010 года № 229-оз</w:t>
            </w:r>
            <w:r w:rsidR="006B6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«О поддержке региональных социально ориентированных некоммерческих организаций, осуществляющих деятельность в Ханты-Мансийском автономном округе – Югре»</w:t>
            </w:r>
            <w:r w:rsidR="0095213C" w:rsidRPr="00971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4525" w:rsidRPr="00971AB8" w:rsidRDefault="00873A57" w:rsidP="0095213C">
            <w:pPr>
              <w:ind w:firstLine="3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Закон Ханты-Мансийского автономного</w:t>
            </w:r>
            <w:r w:rsidR="00FD4A5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округа – Югры от 17 октября 2018 года № 68-оз</w:t>
            </w:r>
            <w:r w:rsidR="00C43BF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«О регулировании отдельных вопросов в сфере добровольчества (волонтерства) в Ханты-Мансийском автономном округе – Югре».</w:t>
            </w:r>
          </w:p>
          <w:p w:rsidR="007B245A" w:rsidRPr="00971AB8" w:rsidRDefault="007B245A" w:rsidP="0095213C">
            <w:pPr>
              <w:ind w:firstLine="3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1AB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</w:t>
            </w:r>
            <w:r w:rsidRPr="00971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Ханты-Мансийского автономного округа – Югры от 8 августа 2019 года</w:t>
            </w:r>
            <w:r w:rsidR="00C43B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971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261-п «О возложении отдельных полномочий </w:t>
            </w:r>
            <w:r w:rsidR="003D65B5" w:rsidRPr="00971A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Правительства </w:t>
            </w:r>
            <w:r w:rsidR="003D65B5" w:rsidRPr="00971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Ханты-Мансийского автономного округа – Югры в сфере добровольчества (волонтерства)</w:t>
            </w:r>
            <w:r w:rsidR="00C43B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3D65B5" w:rsidRPr="00971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исполнительные органы государственной власти</w:t>
            </w:r>
            <w:r w:rsidR="00C43B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3D65B5" w:rsidRPr="00971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Ханты-Мансийского автономного</w:t>
            </w:r>
            <w:r w:rsidR="00C43B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D65B5" w:rsidRPr="00971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округа – Югры».</w:t>
            </w:r>
          </w:p>
          <w:p w:rsidR="0095213C" w:rsidRPr="00971AB8" w:rsidRDefault="003D65B5" w:rsidP="00FD4A56">
            <w:pPr>
              <w:ind w:firstLine="3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Распоряжение </w:t>
            </w:r>
            <w:r w:rsidR="00C878F0" w:rsidRPr="00971AB8">
              <w:rPr>
                <w:rFonts w:ascii="Times New Roman" w:hAnsi="Times New Roman" w:cs="Times New Roman"/>
                <w:sz w:val="24"/>
                <w:szCs w:val="24"/>
              </w:rPr>
              <w:t xml:space="preserve">Правительства </w:t>
            </w:r>
            <w:r w:rsidR="00C878F0" w:rsidRPr="00971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Ханты-Мансийского автономного округа – Югры от 20</w:t>
            </w:r>
            <w:r w:rsidR="002C3AB7" w:rsidRPr="00971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C878F0" w:rsidRPr="00971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октября 2017 года</w:t>
            </w:r>
            <w:r w:rsidR="00C43B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="00C878F0" w:rsidRPr="00971A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612-рп «</w:t>
            </w:r>
            <w:r w:rsidR="00C878F0" w:rsidRPr="00971AB8">
              <w:rPr>
                <w:rFonts w:ascii="Times New Roman" w:hAnsi="Times New Roman" w:cs="Times New Roman"/>
                <w:sz w:val="24"/>
                <w:szCs w:val="24"/>
              </w:rPr>
              <w:t>О Концепции развития добровольчества (волонтерства) и Межведомственной программе развития добровольчества (волонтерства)</w:t>
            </w:r>
            <w:r w:rsidR="00FD4A5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878F0" w:rsidRPr="00971AB8">
              <w:rPr>
                <w:rFonts w:ascii="Times New Roman" w:hAnsi="Times New Roman" w:cs="Times New Roman"/>
                <w:sz w:val="24"/>
                <w:szCs w:val="24"/>
              </w:rPr>
              <w:t>в Ханты-Мансийском автономном округе – Югре».</w:t>
            </w:r>
          </w:p>
        </w:tc>
      </w:tr>
      <w:tr w:rsidR="00D51B9F" w:rsidRPr="00971AB8" w:rsidTr="00971AB8">
        <w:tc>
          <w:tcPr>
            <w:tcW w:w="539" w:type="dxa"/>
            <w:shd w:val="clear" w:color="auto" w:fill="auto"/>
          </w:tcPr>
          <w:p w:rsidR="00D51B9F" w:rsidRPr="00971AB8" w:rsidRDefault="00D51B9F" w:rsidP="00D51B9F">
            <w:pPr>
              <w:pStyle w:val="a4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971" w:type="dxa"/>
            <w:shd w:val="clear" w:color="auto" w:fill="auto"/>
          </w:tcPr>
          <w:p w:rsidR="00D51B9F" w:rsidRPr="00971AB8" w:rsidRDefault="00D51B9F" w:rsidP="00D51B9F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1A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Предоставление финансовой поддержки благотворительным организациям </w:t>
            </w:r>
          </w:p>
        </w:tc>
        <w:tc>
          <w:tcPr>
            <w:tcW w:w="6060" w:type="dxa"/>
            <w:shd w:val="clear" w:color="auto" w:fill="auto"/>
          </w:tcPr>
          <w:p w:rsidR="005C1BAC" w:rsidRPr="00971AB8" w:rsidRDefault="005C1BAC" w:rsidP="000308FB">
            <w:pPr>
              <w:pStyle w:val="a8"/>
              <w:ind w:left="0" w:firstLine="3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Губернатора Ханты-Мансийского автономного округа – Югры</w:t>
            </w:r>
            <w:r w:rsidR="00C43BF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71AB8">
              <w:rPr>
                <w:rFonts w:ascii="Times New Roman" w:hAnsi="Times New Roman" w:cs="Times New Roman"/>
                <w:sz w:val="24"/>
                <w:szCs w:val="24"/>
              </w:rPr>
              <w:t xml:space="preserve">от 31 октября 2018 года № 108 «О грантах Губернатора Ханты-Мансийского автономного округа – Югры на развитие гражданского общества» </w:t>
            </w:r>
            <w:r w:rsidRPr="00971A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2019 года </w:t>
            </w:r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введена единая система поддержки социально ориентированных некоммерческих организаций</w:t>
            </w:r>
            <w:r w:rsidR="00A77298" w:rsidRPr="00971AB8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СОНКО)</w:t>
            </w:r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, реализующих социально значи</w:t>
            </w:r>
            <w:r w:rsidR="00456234" w:rsidRPr="00971AB8">
              <w:rPr>
                <w:rFonts w:ascii="Times New Roman" w:hAnsi="Times New Roman" w:cs="Times New Roman"/>
                <w:sz w:val="24"/>
                <w:szCs w:val="24"/>
              </w:rPr>
              <w:t>мые проекты,</w:t>
            </w:r>
            <w:r w:rsidR="00C43BF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56234" w:rsidRPr="00971AB8">
              <w:rPr>
                <w:rFonts w:ascii="Times New Roman" w:hAnsi="Times New Roman" w:cs="Times New Roman"/>
                <w:sz w:val="24"/>
                <w:szCs w:val="24"/>
              </w:rPr>
              <w:t>по 13 направлениям</w:t>
            </w:r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D51B9F" w:rsidRDefault="005C1BAC" w:rsidP="000308FB">
            <w:pPr>
              <w:pStyle w:val="a8"/>
              <w:ind w:left="0" w:firstLine="3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документами, регламентирующими предоставление грантов Губернатора автономного округа, можно на официальном сайте «</w:t>
            </w:r>
            <w:proofErr w:type="spellStart"/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Грантгубернатора</w:t>
            </w:r>
            <w:proofErr w:type="gramStart"/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43BFC" w:rsidRPr="00971AB8" w:rsidRDefault="00C43BFC" w:rsidP="00C43BFC">
            <w:pPr>
              <w:pStyle w:val="a8"/>
              <w:ind w:left="0" w:firstLine="3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 Фонд формирования и использования целевого капитала «Югра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эндаумент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В настоящее время осуществляется формирование целевого капитала.  </w:t>
            </w:r>
          </w:p>
        </w:tc>
      </w:tr>
      <w:tr w:rsidR="00D51B9F" w:rsidRPr="00971AB8" w:rsidTr="00971AB8">
        <w:tc>
          <w:tcPr>
            <w:tcW w:w="539" w:type="dxa"/>
            <w:shd w:val="clear" w:color="auto" w:fill="auto"/>
          </w:tcPr>
          <w:p w:rsidR="00D51B9F" w:rsidRPr="00971AB8" w:rsidRDefault="00D51B9F" w:rsidP="00D51B9F">
            <w:pPr>
              <w:pStyle w:val="a4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971" w:type="dxa"/>
            <w:shd w:val="clear" w:color="auto" w:fill="auto"/>
          </w:tcPr>
          <w:p w:rsidR="00D51B9F" w:rsidRPr="00971AB8" w:rsidRDefault="00D51B9F" w:rsidP="00D51B9F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1AB8">
              <w:rPr>
                <w:rFonts w:ascii="Times New Roman" w:hAnsi="Times New Roman"/>
                <w:sz w:val="24"/>
                <w:szCs w:val="24"/>
                <w:lang w:val="ru-RU"/>
              </w:rPr>
              <w:t>Предоставление имущественной поддержки благотворительным организациям</w:t>
            </w:r>
          </w:p>
        </w:tc>
        <w:tc>
          <w:tcPr>
            <w:tcW w:w="6060" w:type="dxa"/>
            <w:shd w:val="clear" w:color="auto" w:fill="auto"/>
          </w:tcPr>
          <w:p w:rsidR="00A77298" w:rsidRPr="00971AB8" w:rsidRDefault="0095213C" w:rsidP="000308FB">
            <w:pPr>
              <w:autoSpaceDE w:val="0"/>
              <w:autoSpaceDN w:val="0"/>
              <w:adjustRightInd w:val="0"/>
              <w:ind w:firstLine="3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AB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A77298" w:rsidRPr="00971A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соответствии с </w:t>
            </w:r>
            <w:r w:rsidR="00A50AAC" w:rsidRPr="00971AB8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A77298" w:rsidRPr="00971AB8">
              <w:rPr>
                <w:rFonts w:ascii="Times New Roman" w:eastAsia="Calibri" w:hAnsi="Times New Roman" w:cs="Times New Roman"/>
                <w:sz w:val="24"/>
                <w:szCs w:val="24"/>
              </w:rPr>
              <w:t>аконом автономного округа от 16 декабря 2010 года № 225-оз «Об управлении</w:t>
            </w:r>
            <w:r w:rsidR="00C61497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proofErr w:type="gramStart"/>
            <w:r w:rsidR="00A77298" w:rsidRPr="00971AB8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="00A77298" w:rsidRPr="00971A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распоряжении имуществом, находящимся</w:t>
            </w:r>
            <w:r w:rsidR="00FD4A56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A77298" w:rsidRPr="00971AB8">
              <w:rPr>
                <w:rFonts w:ascii="Times New Roman" w:eastAsia="Calibri" w:hAnsi="Times New Roman" w:cs="Times New Roman"/>
                <w:sz w:val="24"/>
                <w:szCs w:val="24"/>
              </w:rPr>
              <w:t>в государственной собственности Ханты-Мансийского автономного округа – Югры» и постановлением Правительства автономного округа от 27 ноября 2017 года № 466-п «О порядке предоставления в аренду имущества, находящегося в государственной собственности Ханты-Мансийского</w:t>
            </w:r>
            <w:r w:rsidRPr="00971A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77298" w:rsidRPr="00971AB8">
              <w:rPr>
                <w:rFonts w:ascii="Times New Roman" w:eastAsia="Calibri" w:hAnsi="Times New Roman" w:cs="Times New Roman"/>
                <w:sz w:val="24"/>
                <w:szCs w:val="24"/>
              </w:rPr>
              <w:t>автономного округа – Югры, порядке согласования предоставления в аренду имущества, закрепленного за государственными учреждениями Ханты-Мансийского автономного округа – Югры на праве оперативного управления».</w:t>
            </w:r>
          </w:p>
          <w:p w:rsidR="00D51B9F" w:rsidRPr="00971AB8" w:rsidRDefault="001A1FC1" w:rsidP="000308FB">
            <w:pPr>
              <w:autoSpaceDE w:val="0"/>
              <w:autoSpaceDN w:val="0"/>
              <w:adjustRightInd w:val="0"/>
              <w:ind w:firstLine="3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1A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A77298" w:rsidRPr="00971A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азмер арендной платы при передаче в аренду имущества СОНКО </w:t>
            </w:r>
            <w:r w:rsidRPr="00971A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 </w:t>
            </w:r>
            <w:r w:rsidR="00A77298" w:rsidRPr="00971AB8">
              <w:rPr>
                <w:rFonts w:ascii="Times New Roman" w:eastAsia="Calibri" w:hAnsi="Times New Roman" w:cs="Times New Roman"/>
                <w:sz w:val="24"/>
                <w:szCs w:val="24"/>
              </w:rPr>
              <w:t>в размере 1 (один) рубль в месяц (в том числе НДС) за один объект имущества.</w:t>
            </w:r>
          </w:p>
        </w:tc>
      </w:tr>
      <w:tr w:rsidR="00D51B9F" w:rsidRPr="00971AB8" w:rsidTr="00971AB8">
        <w:tc>
          <w:tcPr>
            <w:tcW w:w="539" w:type="dxa"/>
            <w:shd w:val="clear" w:color="auto" w:fill="auto"/>
          </w:tcPr>
          <w:p w:rsidR="00D51B9F" w:rsidRPr="00971AB8" w:rsidRDefault="00D51B9F" w:rsidP="00D51B9F">
            <w:pPr>
              <w:pStyle w:val="a4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971" w:type="dxa"/>
            <w:shd w:val="clear" w:color="auto" w:fill="auto"/>
          </w:tcPr>
          <w:p w:rsidR="00D51B9F" w:rsidRPr="00971AB8" w:rsidRDefault="00D51B9F" w:rsidP="00D51B9F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1AB8">
              <w:rPr>
                <w:rFonts w:ascii="Times New Roman" w:hAnsi="Times New Roman"/>
                <w:sz w:val="24"/>
                <w:szCs w:val="24"/>
                <w:lang w:val="ru-RU"/>
              </w:rPr>
              <w:t>Предоставление налоговой поддержки благотворительным организациям</w:t>
            </w:r>
          </w:p>
        </w:tc>
        <w:tc>
          <w:tcPr>
            <w:tcW w:w="6060" w:type="dxa"/>
            <w:shd w:val="clear" w:color="auto" w:fill="auto"/>
          </w:tcPr>
          <w:p w:rsidR="00A26F02" w:rsidRPr="00971AB8" w:rsidRDefault="00A26F02" w:rsidP="000308FB">
            <w:pPr>
              <w:shd w:val="clear" w:color="auto" w:fill="FFFFFF"/>
              <w:ind w:firstLine="309"/>
              <w:jc w:val="both"/>
              <w:textAlignment w:val="bottom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1A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целью стимулирования развития СОНКО</w:t>
            </w:r>
            <w:r w:rsidR="00FD4A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1A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автономном округе созданы дополнительные преференции в сфере налогообложения:</w:t>
            </w:r>
            <w:proofErr w:type="gramEnd"/>
          </w:p>
          <w:p w:rsidR="00A26F02" w:rsidRPr="00971AB8" w:rsidRDefault="00A26F02" w:rsidP="000308FB">
            <w:pPr>
              <w:shd w:val="clear" w:color="auto" w:fill="FFFFFF"/>
              <w:ind w:firstLine="309"/>
              <w:jc w:val="both"/>
              <w:textAlignment w:val="bottom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1A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A1FC1" w:rsidRPr="00971A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71A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если объектом налогообложения являются доходы, налоговая ставка в </w:t>
            </w:r>
            <w:proofErr w:type="gramStart"/>
            <w:r w:rsidRPr="00971A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размере</w:t>
            </w:r>
            <w:proofErr w:type="gramEnd"/>
            <w:r w:rsidRPr="00971A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 процента устанавливается для СОНКО;</w:t>
            </w:r>
          </w:p>
          <w:p w:rsidR="00A26F02" w:rsidRPr="00971AB8" w:rsidRDefault="00A26F02" w:rsidP="000308FB">
            <w:pPr>
              <w:shd w:val="clear" w:color="auto" w:fill="FFFFFF"/>
              <w:ind w:firstLine="309"/>
              <w:jc w:val="both"/>
              <w:textAlignment w:val="bottom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1A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сумма налога на имущество уменьшена на 50% для СОНКО, имеющих право на получение поддержки</w:t>
            </w:r>
            <w:r w:rsidR="00FD4A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71A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включенных в государственный реестр региональных </w:t>
            </w:r>
            <w:r w:rsidRPr="00971A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СОНКО – получателей поддержки и (или) в реестр некоммерческих организаций – исполнителей общественно полезных услуг;</w:t>
            </w:r>
          </w:p>
          <w:p w:rsidR="00D51B9F" w:rsidRPr="00971AB8" w:rsidRDefault="00A26F02" w:rsidP="000308FB">
            <w:pPr>
              <w:ind w:firstLine="3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1A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ставка налога на прибыль организаций, подлежащего зачислению в бюджет автономного округа, применяется на 4 процентных пункта ниже ставки, предусмотренной Налоговом кодексом Российской Федерации для региональных СОНКО, которые осуществляют социальные виды деятельности и доходы которых в виде средств целевого финансирования и целевых поступлений, определяемые в Налоговом кодексе Российской Федерации, составляют не менее 90 процентов в сумме всех доходов.</w:t>
            </w:r>
            <w:proofErr w:type="gramEnd"/>
          </w:p>
        </w:tc>
      </w:tr>
      <w:tr w:rsidR="00D51B9F" w:rsidRPr="00971AB8" w:rsidTr="00971AB8">
        <w:tc>
          <w:tcPr>
            <w:tcW w:w="539" w:type="dxa"/>
            <w:shd w:val="clear" w:color="auto" w:fill="auto"/>
          </w:tcPr>
          <w:p w:rsidR="00D51B9F" w:rsidRPr="00971AB8" w:rsidRDefault="00D51B9F" w:rsidP="00D51B9F">
            <w:pPr>
              <w:pStyle w:val="a4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971" w:type="dxa"/>
            <w:shd w:val="clear" w:color="auto" w:fill="auto"/>
          </w:tcPr>
          <w:p w:rsidR="00D51B9F" w:rsidRPr="00971AB8" w:rsidRDefault="00D51B9F" w:rsidP="00D51B9F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1AB8">
              <w:rPr>
                <w:rFonts w:ascii="Times New Roman" w:hAnsi="Times New Roman"/>
                <w:sz w:val="24"/>
                <w:szCs w:val="24"/>
                <w:lang w:val="ru-RU"/>
              </w:rPr>
              <w:t>Наличие образовательных программ подготовки и повышения квалификации для кадров благотворительных организаций</w:t>
            </w:r>
          </w:p>
        </w:tc>
        <w:tc>
          <w:tcPr>
            <w:tcW w:w="6060" w:type="dxa"/>
            <w:shd w:val="clear" w:color="auto" w:fill="auto"/>
          </w:tcPr>
          <w:p w:rsidR="005C1BAC" w:rsidRPr="00971AB8" w:rsidRDefault="005C1BAC" w:rsidP="000308FB">
            <w:pPr>
              <w:widowControl w:val="0"/>
              <w:tabs>
                <w:tab w:val="left" w:pos="1134"/>
              </w:tabs>
              <w:ind w:firstLine="3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B8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Образовательную поддержку </w:t>
            </w:r>
            <w:r w:rsidR="001A1FC1" w:rsidRPr="00971AB8">
              <w:rPr>
                <w:rFonts w:ascii="Times New Roman" w:hAnsi="Times New Roman" w:cs="Times New Roman"/>
                <w:sz w:val="24"/>
                <w:szCs w:val="24"/>
              </w:rPr>
              <w:t>СОНКО</w:t>
            </w:r>
            <w:r w:rsidRPr="00971AB8">
              <w:rPr>
                <w:rFonts w:ascii="Times New Roman" w:hAnsi="Times New Roman" w:cs="Times New Roman"/>
                <w:sz w:val="24"/>
                <w:szCs w:val="24"/>
              </w:rPr>
              <w:t xml:space="preserve">, добровольцев (волонтеров) </w:t>
            </w:r>
            <w:r w:rsidR="001A1FC1" w:rsidRPr="00971AB8">
              <w:rPr>
                <w:rFonts w:ascii="Times New Roman" w:hAnsi="Times New Roman" w:cs="Times New Roman"/>
                <w:sz w:val="24"/>
                <w:szCs w:val="24"/>
              </w:rPr>
              <w:t>осуществля</w:t>
            </w:r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ет Фонд «Центр гражданских</w:t>
            </w:r>
            <w:r w:rsidR="00C614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и социальных инициатив Югры».</w:t>
            </w:r>
          </w:p>
          <w:p w:rsidR="00D51B9F" w:rsidRPr="00971AB8" w:rsidRDefault="005C1BAC" w:rsidP="00C61497">
            <w:pPr>
              <w:widowControl w:val="0"/>
              <w:tabs>
                <w:tab w:val="left" w:pos="1134"/>
              </w:tabs>
              <w:ind w:firstLine="3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В 2020 году реализованы программы дополнительного профессионального образования для представителей СОНКО, добровольцев (волонтеров). Проведено обучение по следующим темам: «Социальное проектировани</w:t>
            </w:r>
            <w:r w:rsidR="00456234" w:rsidRPr="00971AB8">
              <w:rPr>
                <w:rFonts w:ascii="Times New Roman" w:hAnsi="Times New Roman" w:cs="Times New Roman"/>
                <w:sz w:val="24"/>
                <w:szCs w:val="24"/>
              </w:rPr>
              <w:t>е в некоммерческой организации»</w:t>
            </w:r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, «Добровольчест</w:t>
            </w:r>
            <w:r w:rsidR="00456234" w:rsidRPr="00971AB8">
              <w:rPr>
                <w:rFonts w:ascii="Times New Roman" w:hAnsi="Times New Roman" w:cs="Times New Roman"/>
                <w:sz w:val="24"/>
                <w:szCs w:val="24"/>
              </w:rPr>
              <w:t>во в школе, от идей</w:t>
            </w:r>
            <w:r w:rsidR="00C614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56234" w:rsidRPr="00971AB8">
              <w:rPr>
                <w:rFonts w:ascii="Times New Roman" w:hAnsi="Times New Roman" w:cs="Times New Roman"/>
                <w:sz w:val="24"/>
                <w:szCs w:val="24"/>
              </w:rPr>
              <w:t>к проектам»</w:t>
            </w:r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, «Отчётност</w:t>
            </w:r>
            <w:r w:rsidR="00456234" w:rsidRPr="00971AB8">
              <w:rPr>
                <w:rFonts w:ascii="Times New Roman" w:hAnsi="Times New Roman" w:cs="Times New Roman"/>
                <w:sz w:val="24"/>
                <w:szCs w:val="24"/>
              </w:rPr>
              <w:t>ь в некоммерческой организации»</w:t>
            </w:r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1B9F" w:rsidRPr="00971AB8" w:rsidTr="00971AB8">
        <w:tc>
          <w:tcPr>
            <w:tcW w:w="539" w:type="dxa"/>
            <w:shd w:val="clear" w:color="auto" w:fill="auto"/>
          </w:tcPr>
          <w:p w:rsidR="00D51B9F" w:rsidRPr="00971AB8" w:rsidRDefault="00D51B9F" w:rsidP="00D51B9F">
            <w:pPr>
              <w:pStyle w:val="a4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971" w:type="dxa"/>
            <w:shd w:val="clear" w:color="auto" w:fill="auto"/>
          </w:tcPr>
          <w:p w:rsidR="00D51B9F" w:rsidRPr="0042191E" w:rsidRDefault="00D51B9F" w:rsidP="00D51B9F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191E">
              <w:rPr>
                <w:rFonts w:ascii="Times New Roman" w:hAnsi="Times New Roman"/>
                <w:sz w:val="24"/>
                <w:szCs w:val="24"/>
                <w:lang w:val="ru-RU"/>
              </w:rPr>
              <w:t>Оказание информационной поддержки и популяризации благотворительной деятельности</w:t>
            </w:r>
          </w:p>
        </w:tc>
        <w:tc>
          <w:tcPr>
            <w:tcW w:w="6060" w:type="dxa"/>
            <w:shd w:val="clear" w:color="auto" w:fill="auto"/>
          </w:tcPr>
          <w:p w:rsidR="00D51B9F" w:rsidRPr="0042191E" w:rsidRDefault="00A77298" w:rsidP="009078DC">
            <w:pPr>
              <w:pStyle w:val="Default"/>
              <w:ind w:firstLine="309"/>
              <w:jc w:val="both"/>
              <w:rPr>
                <w:rFonts w:eastAsia="Times New Roman"/>
                <w:bCs/>
                <w:color w:val="auto"/>
                <w:lang w:eastAsia="ru-RU"/>
              </w:rPr>
            </w:pPr>
            <w:r w:rsidRPr="0042191E">
              <w:rPr>
                <w:color w:val="auto"/>
              </w:rPr>
              <w:t>В автономном округе в информационно-телекоммуникационной сети «Интернет» в целях развития и популяризации деятельности СОНКО, добровольцев (волонтеров), гражданских активистов функционирует портал гражданского общества Югры «</w:t>
            </w:r>
            <w:proofErr w:type="spellStart"/>
            <w:r w:rsidR="009F46C0">
              <w:fldChar w:fldCharType="begin"/>
            </w:r>
            <w:r w:rsidR="009F46C0">
              <w:instrText xml:space="preserve"> HYPERLINK "file:///C:\\Users\\122-3\\Downloads\\югражданин.рф" </w:instrText>
            </w:r>
            <w:r w:rsidR="009F46C0">
              <w:fldChar w:fldCharType="separate"/>
            </w:r>
            <w:r w:rsidRPr="0042191E">
              <w:rPr>
                <w:rStyle w:val="ab"/>
                <w:color w:val="auto"/>
              </w:rPr>
              <w:t>Югражданин</w:t>
            </w:r>
            <w:proofErr w:type="gramStart"/>
            <w:r w:rsidRPr="0042191E">
              <w:rPr>
                <w:rStyle w:val="ab"/>
                <w:color w:val="auto"/>
              </w:rPr>
              <w:t>.Р</w:t>
            </w:r>
            <w:proofErr w:type="gramEnd"/>
            <w:r w:rsidRPr="0042191E">
              <w:rPr>
                <w:rStyle w:val="ab"/>
                <w:color w:val="auto"/>
              </w:rPr>
              <w:t>Ф</w:t>
            </w:r>
            <w:proofErr w:type="spellEnd"/>
            <w:r w:rsidR="009F46C0">
              <w:rPr>
                <w:rStyle w:val="ab"/>
                <w:color w:val="auto"/>
              </w:rPr>
              <w:fldChar w:fldCharType="end"/>
            </w:r>
            <w:r w:rsidRPr="0042191E">
              <w:rPr>
                <w:color w:val="auto"/>
              </w:rPr>
              <w:t>», на котором аккумулируется вся актуальная и полезная информация для не</w:t>
            </w:r>
            <w:r w:rsidR="009078DC" w:rsidRPr="0042191E">
              <w:rPr>
                <w:color w:val="auto"/>
              </w:rPr>
              <w:t xml:space="preserve">коммерческих организаций округа, </w:t>
            </w:r>
            <w:r w:rsidRPr="0042191E">
              <w:rPr>
                <w:rFonts w:eastAsia="Times New Roman"/>
                <w:color w:val="auto"/>
              </w:rPr>
              <w:t>публик</w:t>
            </w:r>
            <w:r w:rsidR="009078DC" w:rsidRPr="0042191E">
              <w:rPr>
                <w:rFonts w:eastAsia="Times New Roman"/>
                <w:color w:val="auto"/>
              </w:rPr>
              <w:t>уются</w:t>
            </w:r>
            <w:r w:rsidRPr="0042191E">
              <w:rPr>
                <w:rFonts w:eastAsia="Times New Roman"/>
                <w:color w:val="auto"/>
              </w:rPr>
              <w:t xml:space="preserve"> информационны</w:t>
            </w:r>
            <w:r w:rsidR="009078DC" w:rsidRPr="0042191E">
              <w:rPr>
                <w:rFonts w:eastAsia="Times New Roman"/>
                <w:color w:val="auto"/>
              </w:rPr>
              <w:t>е</w:t>
            </w:r>
            <w:r w:rsidRPr="0042191E">
              <w:rPr>
                <w:rFonts w:eastAsia="Times New Roman"/>
                <w:color w:val="auto"/>
              </w:rPr>
              <w:t xml:space="preserve"> сообщени</w:t>
            </w:r>
            <w:r w:rsidR="009078DC" w:rsidRPr="0042191E">
              <w:rPr>
                <w:rFonts w:eastAsia="Times New Roman"/>
                <w:color w:val="auto"/>
              </w:rPr>
              <w:t>я</w:t>
            </w:r>
            <w:r w:rsidRPr="0042191E">
              <w:rPr>
                <w:rFonts w:eastAsia="Times New Roman"/>
                <w:color w:val="auto"/>
              </w:rPr>
              <w:t xml:space="preserve">, </w:t>
            </w:r>
            <w:r w:rsidR="009078DC" w:rsidRPr="0042191E">
              <w:rPr>
                <w:rFonts w:eastAsia="Times New Roman"/>
                <w:color w:val="auto"/>
              </w:rPr>
              <w:t>а</w:t>
            </w:r>
            <w:r w:rsidRPr="0042191E">
              <w:rPr>
                <w:rFonts w:eastAsia="Times New Roman"/>
                <w:color w:val="auto"/>
              </w:rPr>
              <w:t>вторски</w:t>
            </w:r>
            <w:r w:rsidR="009078DC" w:rsidRPr="0042191E">
              <w:rPr>
                <w:rFonts w:eastAsia="Times New Roman"/>
                <w:color w:val="auto"/>
              </w:rPr>
              <w:t>е</w:t>
            </w:r>
            <w:r w:rsidRPr="0042191E">
              <w:rPr>
                <w:rFonts w:eastAsia="Times New Roman"/>
                <w:color w:val="auto"/>
              </w:rPr>
              <w:t xml:space="preserve"> материал</w:t>
            </w:r>
            <w:r w:rsidR="009078DC" w:rsidRPr="0042191E">
              <w:rPr>
                <w:rFonts w:eastAsia="Times New Roman"/>
                <w:color w:val="auto"/>
              </w:rPr>
              <w:t>ы</w:t>
            </w:r>
            <w:r w:rsidRPr="0042191E">
              <w:rPr>
                <w:rFonts w:eastAsia="Times New Roman"/>
                <w:color w:val="auto"/>
              </w:rPr>
              <w:t>, касающи</w:t>
            </w:r>
            <w:r w:rsidR="009078DC" w:rsidRPr="0042191E">
              <w:rPr>
                <w:rFonts w:eastAsia="Times New Roman"/>
                <w:color w:val="auto"/>
              </w:rPr>
              <w:t>е</w:t>
            </w:r>
            <w:r w:rsidRPr="0042191E">
              <w:rPr>
                <w:rFonts w:eastAsia="Times New Roman"/>
                <w:color w:val="auto"/>
              </w:rPr>
              <w:t xml:space="preserve">ся деятельности СОНКО, добровольчества (волонтерства), благотворительности, </w:t>
            </w:r>
            <w:proofErr w:type="spellStart"/>
            <w:r w:rsidRPr="0042191E">
              <w:rPr>
                <w:rFonts w:eastAsia="Times New Roman"/>
                <w:color w:val="auto"/>
              </w:rPr>
              <w:t>ТОСов</w:t>
            </w:r>
            <w:proofErr w:type="spellEnd"/>
            <w:r w:rsidRPr="0042191E">
              <w:rPr>
                <w:rFonts w:eastAsia="Times New Roman"/>
                <w:color w:val="auto"/>
              </w:rPr>
              <w:t>, инициативных граждан.</w:t>
            </w:r>
            <w:r w:rsidRPr="0042191E">
              <w:rPr>
                <w:rFonts w:eastAsia="Times New Roman"/>
                <w:bCs/>
                <w:color w:val="auto"/>
                <w:lang w:eastAsia="ru-RU"/>
              </w:rPr>
              <w:t xml:space="preserve"> </w:t>
            </w:r>
          </w:p>
          <w:p w:rsidR="00A839AF" w:rsidRPr="0042191E" w:rsidRDefault="00A839AF" w:rsidP="00C61497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1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поддержка, популяризация деятельности </w:t>
            </w:r>
            <w:r w:rsidR="00971AB8" w:rsidRPr="0042191E">
              <w:rPr>
                <w:rFonts w:ascii="Times New Roman" w:hAnsi="Times New Roman" w:cs="Times New Roman"/>
                <w:sz w:val="24"/>
                <w:szCs w:val="24"/>
              </w:rPr>
              <w:t xml:space="preserve">СОНКО, </w:t>
            </w:r>
            <w:r w:rsidRPr="0042191E">
              <w:rPr>
                <w:rFonts w:ascii="Times New Roman" w:hAnsi="Times New Roman" w:cs="Times New Roman"/>
                <w:sz w:val="24"/>
                <w:szCs w:val="24"/>
              </w:rPr>
              <w:t>добровольцев (волонтеров) осуществляется также региональными</w:t>
            </w:r>
            <w:r w:rsidR="00C61497" w:rsidRPr="004219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2191E">
              <w:rPr>
                <w:rFonts w:ascii="Times New Roman" w:hAnsi="Times New Roman" w:cs="Times New Roman"/>
                <w:sz w:val="24"/>
                <w:szCs w:val="24"/>
              </w:rPr>
              <w:t>и муниципальными средствами массовой</w:t>
            </w:r>
            <w:r w:rsidR="00971AB8" w:rsidRPr="004219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191E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="00971AB8" w:rsidRPr="004219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191E" w:rsidRPr="0042191E" w:rsidRDefault="0042191E" w:rsidP="0042191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191E">
              <w:rPr>
                <w:rFonts w:ascii="Times New Roman" w:hAnsi="Times New Roman" w:cs="Times New Roman"/>
                <w:sz w:val="24"/>
                <w:szCs w:val="24"/>
              </w:rPr>
              <w:t>Департамент общественных и внешних связей Ханты-Мансийского автономного округа – Югры ежегодно проводит конкурсный отбор социально значимых проектов организаций, осуществляющих производство и (или) выпуск средств массовой информации на территории автономного округа. Проекты могут быть представлены по определенным приоритетным направлениям, в том числе «Благотворительная деятельность, содействие меценатству и добровольчеству».</w:t>
            </w:r>
          </w:p>
        </w:tc>
      </w:tr>
      <w:tr w:rsidR="00A50AAC" w:rsidRPr="00971AB8" w:rsidTr="00971AB8">
        <w:tc>
          <w:tcPr>
            <w:tcW w:w="539" w:type="dxa"/>
            <w:shd w:val="clear" w:color="auto" w:fill="auto"/>
          </w:tcPr>
          <w:p w:rsidR="00D51B9F" w:rsidRPr="00971AB8" w:rsidRDefault="00D51B9F" w:rsidP="00D51B9F">
            <w:pPr>
              <w:pStyle w:val="a4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971" w:type="dxa"/>
            <w:shd w:val="clear" w:color="auto" w:fill="auto"/>
          </w:tcPr>
          <w:p w:rsidR="00D51B9F" w:rsidRPr="00971AB8" w:rsidRDefault="00D51B9F" w:rsidP="00D373FC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1A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Наличие специализированных </w:t>
            </w:r>
            <w:r w:rsidRPr="00971AB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организаций, оказывающих информационно-консультационную поддержку благотворительным организациям</w:t>
            </w:r>
          </w:p>
        </w:tc>
        <w:tc>
          <w:tcPr>
            <w:tcW w:w="6060" w:type="dxa"/>
            <w:shd w:val="clear" w:color="auto" w:fill="auto"/>
          </w:tcPr>
          <w:p w:rsidR="00D373FC" w:rsidRPr="00971AB8" w:rsidRDefault="00D373FC" w:rsidP="00D373FC">
            <w:pPr>
              <w:pStyle w:val="Default"/>
              <w:ind w:firstLine="309"/>
              <w:jc w:val="both"/>
            </w:pPr>
            <w:proofErr w:type="gramStart"/>
            <w:r w:rsidRPr="00971AB8">
              <w:lastRenderedPageBreak/>
              <w:t xml:space="preserve">В целях содействия развитию некоммерческого сектора экономики, включая создание условий для </w:t>
            </w:r>
            <w:r w:rsidRPr="00971AB8">
              <w:lastRenderedPageBreak/>
              <w:t xml:space="preserve">развития региональных СОНКО, </w:t>
            </w:r>
            <w:r w:rsidRPr="00971AB8">
              <w:rPr>
                <w:color w:val="auto"/>
              </w:rPr>
              <w:t>распространение новых технологий и лучших практик работы</w:t>
            </w:r>
            <w:r w:rsidR="00C61497">
              <w:rPr>
                <w:color w:val="auto"/>
              </w:rPr>
              <w:br/>
            </w:r>
            <w:r w:rsidRPr="00971AB8">
              <w:rPr>
                <w:color w:val="auto"/>
              </w:rPr>
              <w:t xml:space="preserve">в социальной сфере, </w:t>
            </w:r>
            <w:r w:rsidRPr="00971AB8">
              <w:t>осуществляет свою деятельность Фонд «Центр гражданских и социальных инициатив Югры».</w:t>
            </w:r>
            <w:proofErr w:type="gramEnd"/>
            <w:r w:rsidRPr="00971AB8">
              <w:t xml:space="preserve"> Специалистами Фонда на постоянной основе осуществляется консультационно-информационная работа.</w:t>
            </w:r>
          </w:p>
          <w:p w:rsidR="00D51B9F" w:rsidRPr="00971AB8" w:rsidRDefault="005C1BAC" w:rsidP="00D373FC">
            <w:pPr>
              <w:widowControl w:val="0"/>
              <w:ind w:firstLine="3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Действует 4 отраслевых ресурсных центра по отдельным направлениям добровольчества, в 11 </w:t>
            </w:r>
            <w:proofErr w:type="gramStart"/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городах</w:t>
            </w:r>
            <w:proofErr w:type="gramEnd"/>
            <w:r w:rsidRPr="00971AB8">
              <w:rPr>
                <w:rFonts w:ascii="Times New Roman" w:hAnsi="Times New Roman" w:cs="Times New Roman"/>
                <w:sz w:val="24"/>
                <w:szCs w:val="24"/>
              </w:rPr>
              <w:t xml:space="preserve"> и 7 муниципальных районах автономного округа действуют муниципальные ресурсные центры развития добровольчества (волонтерства). </w:t>
            </w:r>
          </w:p>
        </w:tc>
      </w:tr>
      <w:tr w:rsidR="00D51B9F" w:rsidRPr="00971AB8" w:rsidTr="00971AB8">
        <w:tc>
          <w:tcPr>
            <w:tcW w:w="539" w:type="dxa"/>
            <w:shd w:val="clear" w:color="auto" w:fill="auto"/>
          </w:tcPr>
          <w:p w:rsidR="00D51B9F" w:rsidRPr="00971AB8" w:rsidRDefault="00D51B9F" w:rsidP="00D51B9F">
            <w:pPr>
              <w:pStyle w:val="a4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971" w:type="dxa"/>
            <w:shd w:val="clear" w:color="auto" w:fill="auto"/>
          </w:tcPr>
          <w:p w:rsidR="00D51B9F" w:rsidRPr="00971AB8" w:rsidRDefault="00D51B9F" w:rsidP="001A1FC1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1AB8">
              <w:rPr>
                <w:rFonts w:ascii="Times New Roman" w:hAnsi="Times New Roman"/>
                <w:sz w:val="24"/>
                <w:szCs w:val="24"/>
                <w:lang w:val="ru-RU"/>
              </w:rPr>
              <w:t>Наличие мер, направленных</w:t>
            </w:r>
            <w:r w:rsidR="001A1FC1" w:rsidRPr="00971A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71AB8">
              <w:rPr>
                <w:rFonts w:ascii="Times New Roman" w:hAnsi="Times New Roman"/>
                <w:sz w:val="24"/>
                <w:szCs w:val="24"/>
                <w:lang w:val="ru-RU"/>
              </w:rPr>
              <w:t>на нематериальное поощрение участников благотворительной деятельности, в том числе вручение наград и знаков отличия</w:t>
            </w:r>
          </w:p>
        </w:tc>
        <w:tc>
          <w:tcPr>
            <w:tcW w:w="6060" w:type="dxa"/>
            <w:shd w:val="clear" w:color="auto" w:fill="auto"/>
          </w:tcPr>
          <w:p w:rsidR="000308FB" w:rsidRPr="00971AB8" w:rsidRDefault="00A50AAC" w:rsidP="000308FB">
            <w:pPr>
              <w:pStyle w:val="ConsPlusNormal"/>
              <w:ind w:firstLine="3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Ежегодно с 2004 года в</w:t>
            </w:r>
            <w:r w:rsidR="000308FB" w:rsidRPr="00971AB8">
              <w:rPr>
                <w:rFonts w:ascii="Times New Roman" w:hAnsi="Times New Roman" w:cs="Times New Roman"/>
                <w:sz w:val="24"/>
                <w:szCs w:val="24"/>
              </w:rPr>
              <w:t xml:space="preserve"> целях поддержки успешных гражданских практик и проектов, направленных на улучшение жизни общества, популяризации идей милосердия и гуманизма, доведения до широкой общественности примеров отваги и мужества, проявленных при спасении людей, привлечения руководителей организаций всех форм собственности, граждан к благотворительной деятельности, их стимулирования к участию в осуществлении общественного контроля, внедрения и использования бережливых технологий в автономном округе</w:t>
            </w:r>
            <w:proofErr w:type="gramEnd"/>
            <w:r w:rsidR="000308FB" w:rsidRPr="00971AB8">
              <w:rPr>
                <w:rFonts w:ascii="Times New Roman" w:hAnsi="Times New Roman" w:cs="Times New Roman"/>
                <w:sz w:val="24"/>
                <w:szCs w:val="24"/>
              </w:rPr>
              <w:t>, развития и поощрения общественной инициативы, социального предпринимательства, активизации решений социальных задач, обобщения и распространения положительного опыта в этих сферах в Ханты-Мансийском автономном округе – Югре проводится Конкурс социально значимых проектов и успешных гражданских практик «Премия «Признание».</w:t>
            </w:r>
          </w:p>
          <w:p w:rsidR="00D51B9F" w:rsidRPr="00971AB8" w:rsidRDefault="000308FB" w:rsidP="000308FB">
            <w:pPr>
              <w:pStyle w:val="ConsPlusNormal"/>
              <w:ind w:firstLine="3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AB8">
              <w:rPr>
                <w:rFonts w:ascii="Times New Roman" w:hAnsi="Times New Roman" w:cs="Times New Roman"/>
                <w:sz w:val="24"/>
                <w:szCs w:val="24"/>
              </w:rPr>
              <w:t>Информация о конкурсе размещается на сайте Департамента общественных и внешних связей Ханты-Мансийского автономного округа – Югры https://depos.admhmao.ru/grazhdanskoe-obshchestvo/konkurs-sotsialno-znachimykh-proektov-i-uspeshnykh-grazhdanskikh-praktik-premiya-priznanie/.</w:t>
            </w:r>
          </w:p>
        </w:tc>
      </w:tr>
      <w:tr w:rsidR="00B41E09" w:rsidRPr="00971AB8" w:rsidTr="009E5C43">
        <w:tc>
          <w:tcPr>
            <w:tcW w:w="539" w:type="dxa"/>
            <w:shd w:val="clear" w:color="auto" w:fill="auto"/>
          </w:tcPr>
          <w:p w:rsidR="00D51B9F" w:rsidRPr="00971AB8" w:rsidRDefault="00D51B9F" w:rsidP="00D51B9F">
            <w:pPr>
              <w:pStyle w:val="a4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971" w:type="dxa"/>
            <w:shd w:val="clear" w:color="auto" w:fill="auto"/>
          </w:tcPr>
          <w:p w:rsidR="00D51B9F" w:rsidRPr="009E5C43" w:rsidRDefault="00D51B9F" w:rsidP="009E5C43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E5C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Наличие </w:t>
            </w:r>
            <w:proofErr w:type="gramStart"/>
            <w:r w:rsidRPr="009E5C43">
              <w:rPr>
                <w:rFonts w:ascii="Times New Roman" w:hAnsi="Times New Roman"/>
                <w:sz w:val="24"/>
                <w:szCs w:val="24"/>
                <w:lang w:val="ru-RU"/>
              </w:rPr>
              <w:t>системы оценки результатов внедрения механизмов поддержки благотворительности</w:t>
            </w:r>
            <w:proofErr w:type="gramEnd"/>
            <w:r w:rsidRPr="009E5C4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субъекте Российской Федерации</w:t>
            </w:r>
          </w:p>
        </w:tc>
        <w:tc>
          <w:tcPr>
            <w:tcW w:w="6060" w:type="dxa"/>
            <w:shd w:val="clear" w:color="auto" w:fill="auto"/>
          </w:tcPr>
          <w:p w:rsidR="00D51B9F" w:rsidRPr="009E5C43" w:rsidRDefault="009E5C43" w:rsidP="00921A33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C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 w:rsidRPr="009E5C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результатов внедрения механизмов поддержки благотворительности</w:t>
            </w:r>
            <w:proofErr w:type="gramEnd"/>
            <w:r w:rsidRPr="009E5C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осуществляется через мониторинг контрольных показателей </w:t>
            </w:r>
            <w:r w:rsidRPr="009E5C43">
              <w:rPr>
                <w:rFonts w:ascii="Times New Roman" w:hAnsi="Times New Roman" w:cs="Times New Roman"/>
                <w:sz w:val="24"/>
                <w:szCs w:val="24"/>
              </w:rPr>
              <w:t>регионального приоритетного проекта «Создание экосистемы поддержки гражданских инициатив в Ханты-Мансийском автономном округе – Югре», в соответствии с приказом Департамента проектного управления Ханты-Мансийского автономного округа – Югры от 19 августа 2016 года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E5C43">
              <w:rPr>
                <w:rFonts w:ascii="Times New Roman" w:hAnsi="Times New Roman" w:cs="Times New Roman"/>
                <w:sz w:val="24"/>
                <w:szCs w:val="24"/>
              </w:rPr>
              <w:t>8-нп «О регламенте управления проектом»</w:t>
            </w:r>
          </w:p>
        </w:tc>
      </w:tr>
      <w:tr w:rsidR="00B41E09" w:rsidRPr="00971AB8" w:rsidTr="00971AB8">
        <w:tc>
          <w:tcPr>
            <w:tcW w:w="539" w:type="dxa"/>
            <w:shd w:val="clear" w:color="auto" w:fill="auto"/>
          </w:tcPr>
          <w:p w:rsidR="00D51B9F" w:rsidRPr="00971AB8" w:rsidRDefault="00D51B9F" w:rsidP="00D51B9F">
            <w:pPr>
              <w:pStyle w:val="a4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971" w:type="dxa"/>
            <w:shd w:val="clear" w:color="auto" w:fill="auto"/>
          </w:tcPr>
          <w:p w:rsidR="00D51B9F" w:rsidRPr="00971AB8" w:rsidRDefault="00D51B9F" w:rsidP="00D51B9F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1AB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Наличие мер стимулирования благотворительной деятельности коммерческих организаций </w:t>
            </w:r>
          </w:p>
        </w:tc>
        <w:tc>
          <w:tcPr>
            <w:tcW w:w="6060" w:type="dxa"/>
            <w:shd w:val="clear" w:color="auto" w:fill="auto"/>
          </w:tcPr>
          <w:p w:rsidR="00D51B9F" w:rsidRPr="00971AB8" w:rsidRDefault="005C1BAC" w:rsidP="00C61497">
            <w:pPr>
              <w:pStyle w:val="ConsPlusTitle"/>
              <w:ind w:firstLine="309"/>
              <w:jc w:val="both"/>
              <w:rPr>
                <w:b w:val="0"/>
                <w:sz w:val="24"/>
                <w:szCs w:val="24"/>
              </w:rPr>
            </w:pPr>
            <w:proofErr w:type="gramStart"/>
            <w:r w:rsidRPr="00971AB8">
              <w:rPr>
                <w:b w:val="0"/>
                <w:sz w:val="24"/>
                <w:szCs w:val="24"/>
              </w:rPr>
              <w:t>Статьей 5 Закона Ханты-Мансийского автономного округа – Югры от 16 декабря 2020 года № 229-оз</w:t>
            </w:r>
            <w:r w:rsidR="00C61497">
              <w:rPr>
                <w:b w:val="0"/>
                <w:sz w:val="24"/>
                <w:szCs w:val="24"/>
              </w:rPr>
              <w:br/>
            </w:r>
            <w:r w:rsidRPr="00971AB8">
              <w:rPr>
                <w:b w:val="0"/>
                <w:sz w:val="24"/>
                <w:szCs w:val="24"/>
              </w:rPr>
              <w:t>«О поддержке региональных социально ориентированных</w:t>
            </w:r>
            <w:r w:rsidR="000308FB" w:rsidRPr="00971AB8">
              <w:rPr>
                <w:b w:val="0"/>
                <w:sz w:val="24"/>
                <w:szCs w:val="24"/>
              </w:rPr>
              <w:t xml:space="preserve"> </w:t>
            </w:r>
            <w:r w:rsidRPr="00971AB8">
              <w:rPr>
                <w:b w:val="0"/>
                <w:sz w:val="24"/>
                <w:szCs w:val="24"/>
              </w:rPr>
              <w:t xml:space="preserve">некоммерческих организаций, осуществляющих деятельность в Ханты-Мансийском автономном округе – Югре» предусмотрено </w:t>
            </w:r>
            <w:r w:rsidRPr="00971AB8">
              <w:rPr>
                <w:b w:val="0"/>
                <w:sz w:val="24"/>
                <w:szCs w:val="24"/>
              </w:rPr>
              <w:lastRenderedPageBreak/>
              <w:t>п</w:t>
            </w:r>
            <w:r w:rsidR="00B41E09" w:rsidRPr="00971AB8">
              <w:rPr>
                <w:b w:val="0"/>
                <w:sz w:val="24"/>
                <w:szCs w:val="24"/>
              </w:rPr>
              <w:t>редоставление юридическим лицам, оказывающим региональным социально ориентированным некоммерческим организациям материальную поддержку, льгот по уплате налогов и сборов</w:t>
            </w:r>
            <w:r w:rsidR="00C61497">
              <w:rPr>
                <w:b w:val="0"/>
                <w:sz w:val="24"/>
                <w:szCs w:val="24"/>
              </w:rPr>
              <w:br/>
            </w:r>
            <w:r w:rsidR="00B41E09" w:rsidRPr="00971AB8">
              <w:rPr>
                <w:b w:val="0"/>
                <w:sz w:val="24"/>
                <w:szCs w:val="24"/>
              </w:rPr>
              <w:t>в соответствии с федеральным законодательством</w:t>
            </w:r>
            <w:r w:rsidR="00C61497">
              <w:rPr>
                <w:b w:val="0"/>
                <w:sz w:val="24"/>
                <w:szCs w:val="24"/>
              </w:rPr>
              <w:br/>
            </w:r>
            <w:r w:rsidR="00B41E09" w:rsidRPr="00971AB8">
              <w:rPr>
                <w:b w:val="0"/>
                <w:sz w:val="24"/>
                <w:szCs w:val="24"/>
              </w:rPr>
              <w:t>и законодательством автономного округа о</w:t>
            </w:r>
            <w:r w:rsidRPr="00971AB8">
              <w:rPr>
                <w:b w:val="0"/>
                <w:sz w:val="24"/>
                <w:szCs w:val="24"/>
              </w:rPr>
              <w:t xml:space="preserve"> налогах</w:t>
            </w:r>
            <w:r w:rsidR="00C61497">
              <w:rPr>
                <w:b w:val="0"/>
                <w:sz w:val="24"/>
                <w:szCs w:val="24"/>
              </w:rPr>
              <w:br/>
            </w:r>
            <w:r w:rsidRPr="00971AB8">
              <w:rPr>
                <w:b w:val="0"/>
                <w:sz w:val="24"/>
                <w:szCs w:val="24"/>
              </w:rPr>
              <w:t xml:space="preserve">и сборах. </w:t>
            </w:r>
            <w:proofErr w:type="gramEnd"/>
          </w:p>
        </w:tc>
      </w:tr>
      <w:tr w:rsidR="00B41E09" w:rsidRPr="00971AB8" w:rsidTr="00971AB8">
        <w:tc>
          <w:tcPr>
            <w:tcW w:w="539" w:type="dxa"/>
            <w:shd w:val="clear" w:color="auto" w:fill="auto"/>
          </w:tcPr>
          <w:p w:rsidR="00D51B9F" w:rsidRPr="00971AB8" w:rsidRDefault="00D51B9F" w:rsidP="00D51B9F">
            <w:pPr>
              <w:pStyle w:val="a4"/>
              <w:numPr>
                <w:ilvl w:val="0"/>
                <w:numId w:val="1"/>
              </w:numPr>
              <w:spacing w:after="0"/>
              <w:ind w:left="0" w:firstLine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971" w:type="dxa"/>
            <w:shd w:val="clear" w:color="auto" w:fill="auto"/>
          </w:tcPr>
          <w:p w:rsidR="00D51B9F" w:rsidRPr="00971AB8" w:rsidRDefault="00D51B9F" w:rsidP="00D51B9F">
            <w:pPr>
              <w:pStyle w:val="a4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1AB8">
              <w:rPr>
                <w:rFonts w:ascii="Times New Roman" w:hAnsi="Times New Roman"/>
                <w:sz w:val="24"/>
                <w:szCs w:val="24"/>
                <w:lang w:val="ru-RU"/>
              </w:rPr>
              <w:t>Предоставление субсидий местным бюджетам из бюджета субъекта Российской Федерации на цели реализации муниципальных программ поддержки благотворительности</w:t>
            </w:r>
          </w:p>
        </w:tc>
        <w:tc>
          <w:tcPr>
            <w:tcW w:w="6060" w:type="dxa"/>
            <w:shd w:val="clear" w:color="auto" w:fill="auto"/>
          </w:tcPr>
          <w:p w:rsidR="00D51B9F" w:rsidRPr="00971AB8" w:rsidRDefault="00C32E14" w:rsidP="00C32E14">
            <w:pPr>
              <w:ind w:firstLine="3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Pr="00C32E14">
              <w:rPr>
                <w:rFonts w:ascii="Times New Roman" w:hAnsi="Times New Roman" w:cs="Times New Roman"/>
                <w:sz w:val="24"/>
                <w:szCs w:val="24"/>
              </w:rPr>
              <w:t>Региональны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E14">
              <w:rPr>
                <w:rFonts w:ascii="Times New Roman" w:hAnsi="Times New Roman" w:cs="Times New Roman"/>
                <w:sz w:val="24"/>
                <w:szCs w:val="24"/>
              </w:rPr>
              <w:t xml:space="preserve"> приоритетны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2E14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C32E14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экосистемы поддержки гражданских инициатив в Ханты-Мансийском автономном округе – Югре»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6A5D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2021 году планируется предоставление грантов Губернатора автономного округа </w:t>
            </w:r>
            <w:r w:rsidR="00B002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органам местного самоуправления муниципальных образований </w:t>
            </w:r>
            <w:r w:rsidR="006A5D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 софинансирование муниципальных программ на развитие гражданского общества, в том числе на развитие благотворительной деятельности и добровольчества (волонтерства) </w:t>
            </w:r>
            <w:proofErr w:type="gramEnd"/>
          </w:p>
        </w:tc>
      </w:tr>
    </w:tbl>
    <w:p w:rsidR="00D51B9F" w:rsidRPr="00AF4F68" w:rsidRDefault="00D51B9F" w:rsidP="00AF4F68">
      <w:pPr>
        <w:shd w:val="clear" w:color="auto" w:fill="FFFFFF"/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sectPr w:rsidR="00D51B9F" w:rsidRPr="00AF4F68" w:rsidSect="007E6FBA">
      <w:headerReference w:type="default" r:id="rId8"/>
      <w:pgSz w:w="11906" w:h="16838"/>
      <w:pgMar w:top="993" w:right="1134" w:bottom="1276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E42" w:rsidRDefault="00243E42">
      <w:pPr>
        <w:spacing w:after="0" w:line="240" w:lineRule="auto"/>
      </w:pPr>
      <w:r>
        <w:separator/>
      </w:r>
    </w:p>
  </w:endnote>
  <w:endnote w:type="continuationSeparator" w:id="0">
    <w:p w:rsidR="00243E42" w:rsidRDefault="00243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E42" w:rsidRDefault="00243E42">
      <w:pPr>
        <w:spacing w:after="0" w:line="240" w:lineRule="auto"/>
      </w:pPr>
      <w:r>
        <w:separator/>
      </w:r>
    </w:p>
  </w:footnote>
  <w:footnote w:type="continuationSeparator" w:id="0">
    <w:p w:rsidR="00243E42" w:rsidRDefault="00243E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278A8" w:rsidRDefault="009278A8">
        <w:pPr>
          <w:pStyle w:val="a3"/>
          <w:jc w:val="center"/>
        </w:pPr>
      </w:p>
      <w:p w:rsidR="009278A8" w:rsidRDefault="009278A8">
        <w:pPr>
          <w:pStyle w:val="a3"/>
          <w:jc w:val="center"/>
        </w:pPr>
      </w:p>
      <w:p w:rsidR="009278A8" w:rsidRDefault="00F539E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7369C">
          <w:rPr>
            <w:rFonts w:ascii="Times New Roman" w:hAnsi="Times New Roman" w:cs="Times New Roman"/>
            <w:noProof/>
            <w:sz w:val="24"/>
            <w:szCs w:val="24"/>
          </w:rPr>
          <w:t>5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278A8" w:rsidRDefault="009278A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E1022"/>
    <w:multiLevelType w:val="hybridMultilevel"/>
    <w:tmpl w:val="3926E1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8A8"/>
    <w:rsid w:val="00006177"/>
    <w:rsid w:val="000308FB"/>
    <w:rsid w:val="000534CB"/>
    <w:rsid w:val="0006641A"/>
    <w:rsid w:val="00154815"/>
    <w:rsid w:val="001A1FC1"/>
    <w:rsid w:val="001D666E"/>
    <w:rsid w:val="001E5141"/>
    <w:rsid w:val="00203E57"/>
    <w:rsid w:val="002128CD"/>
    <w:rsid w:val="002424E0"/>
    <w:rsid w:val="00243E42"/>
    <w:rsid w:val="002602C1"/>
    <w:rsid w:val="00267984"/>
    <w:rsid w:val="002840EC"/>
    <w:rsid w:val="002C3AB7"/>
    <w:rsid w:val="003D65B5"/>
    <w:rsid w:val="0042191E"/>
    <w:rsid w:val="0045171B"/>
    <w:rsid w:val="00456234"/>
    <w:rsid w:val="00581652"/>
    <w:rsid w:val="005C1BAC"/>
    <w:rsid w:val="005E7332"/>
    <w:rsid w:val="006055CA"/>
    <w:rsid w:val="00625162"/>
    <w:rsid w:val="00626F15"/>
    <w:rsid w:val="00650EC3"/>
    <w:rsid w:val="006624E5"/>
    <w:rsid w:val="006708B0"/>
    <w:rsid w:val="006A5DE9"/>
    <w:rsid w:val="006B65D4"/>
    <w:rsid w:val="006F2910"/>
    <w:rsid w:val="00736F28"/>
    <w:rsid w:val="00763A16"/>
    <w:rsid w:val="007643A0"/>
    <w:rsid w:val="0077369C"/>
    <w:rsid w:val="00774A91"/>
    <w:rsid w:val="007862CA"/>
    <w:rsid w:val="007A244A"/>
    <w:rsid w:val="007B15BB"/>
    <w:rsid w:val="007B245A"/>
    <w:rsid w:val="007E627E"/>
    <w:rsid w:val="007E6FBA"/>
    <w:rsid w:val="00873A57"/>
    <w:rsid w:val="008B0DF5"/>
    <w:rsid w:val="008C32D9"/>
    <w:rsid w:val="008C4068"/>
    <w:rsid w:val="008E06C9"/>
    <w:rsid w:val="009078DC"/>
    <w:rsid w:val="00921A33"/>
    <w:rsid w:val="009278A8"/>
    <w:rsid w:val="00932574"/>
    <w:rsid w:val="0095213C"/>
    <w:rsid w:val="00971AB8"/>
    <w:rsid w:val="009D3F40"/>
    <w:rsid w:val="009E5C43"/>
    <w:rsid w:val="009F46C0"/>
    <w:rsid w:val="00A22F58"/>
    <w:rsid w:val="00A22F6E"/>
    <w:rsid w:val="00A267D9"/>
    <w:rsid w:val="00A26F02"/>
    <w:rsid w:val="00A301D9"/>
    <w:rsid w:val="00A3409A"/>
    <w:rsid w:val="00A50AAC"/>
    <w:rsid w:val="00A77298"/>
    <w:rsid w:val="00A814B9"/>
    <w:rsid w:val="00A839AF"/>
    <w:rsid w:val="00A96470"/>
    <w:rsid w:val="00AF4F68"/>
    <w:rsid w:val="00B002C8"/>
    <w:rsid w:val="00B41E09"/>
    <w:rsid w:val="00B54E69"/>
    <w:rsid w:val="00B85F38"/>
    <w:rsid w:val="00BA4525"/>
    <w:rsid w:val="00BD308C"/>
    <w:rsid w:val="00BE0E97"/>
    <w:rsid w:val="00C32E14"/>
    <w:rsid w:val="00C43BFC"/>
    <w:rsid w:val="00C61497"/>
    <w:rsid w:val="00C85325"/>
    <w:rsid w:val="00C878F0"/>
    <w:rsid w:val="00C964FA"/>
    <w:rsid w:val="00CC25BE"/>
    <w:rsid w:val="00D373FC"/>
    <w:rsid w:val="00D45F48"/>
    <w:rsid w:val="00D51B9F"/>
    <w:rsid w:val="00D6653D"/>
    <w:rsid w:val="00D9444D"/>
    <w:rsid w:val="00D94D9F"/>
    <w:rsid w:val="00DA036F"/>
    <w:rsid w:val="00DD18F5"/>
    <w:rsid w:val="00DE0BD1"/>
    <w:rsid w:val="00E14F9A"/>
    <w:rsid w:val="00E17A82"/>
    <w:rsid w:val="00E4705E"/>
    <w:rsid w:val="00EE0F3F"/>
    <w:rsid w:val="00EF055E"/>
    <w:rsid w:val="00F27FF5"/>
    <w:rsid w:val="00F308B4"/>
    <w:rsid w:val="00F33CD5"/>
    <w:rsid w:val="00F539E1"/>
    <w:rsid w:val="00F616F7"/>
    <w:rsid w:val="00F9631F"/>
    <w:rsid w:val="00FC6961"/>
    <w:rsid w:val="00FD4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4">
    <w:name w:val="Body Text Indent"/>
    <w:basedOn w:val="a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8E0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6C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D51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1B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B41E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List Paragraph"/>
    <w:aliases w:val="Варианты ответов"/>
    <w:basedOn w:val="a"/>
    <w:uiPriority w:val="99"/>
    <w:qFormat/>
    <w:rsid w:val="005C1BAC"/>
    <w:pPr>
      <w:ind w:left="720"/>
      <w:contextualSpacing/>
    </w:pPr>
  </w:style>
  <w:style w:type="paragraph" w:styleId="a9">
    <w:name w:val="No Spacing"/>
    <w:link w:val="aa"/>
    <w:uiPriority w:val="1"/>
    <w:qFormat/>
    <w:rsid w:val="00A7729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A77298"/>
    <w:rPr>
      <w:rFonts w:cs="Times New Roman"/>
      <w:color w:val="0000FF"/>
      <w:u w:val="single"/>
    </w:rPr>
  </w:style>
  <w:style w:type="character" w:customStyle="1" w:styleId="aa">
    <w:name w:val="Без интервала Знак"/>
    <w:link w:val="a9"/>
    <w:uiPriority w:val="1"/>
    <w:rsid w:val="00A77298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4">
    <w:name w:val="Body Text Indent"/>
    <w:basedOn w:val="a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8E0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06C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D51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1B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B41E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List Paragraph"/>
    <w:aliases w:val="Варианты ответов"/>
    <w:basedOn w:val="a"/>
    <w:uiPriority w:val="99"/>
    <w:qFormat/>
    <w:rsid w:val="005C1BAC"/>
    <w:pPr>
      <w:ind w:left="720"/>
      <w:contextualSpacing/>
    </w:pPr>
  </w:style>
  <w:style w:type="paragraph" w:styleId="a9">
    <w:name w:val="No Spacing"/>
    <w:link w:val="aa"/>
    <w:uiPriority w:val="1"/>
    <w:qFormat/>
    <w:rsid w:val="00A7729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A77298"/>
    <w:rPr>
      <w:rFonts w:cs="Times New Roman"/>
      <w:color w:val="0000FF"/>
      <w:u w:val="single"/>
    </w:rPr>
  </w:style>
  <w:style w:type="character" w:customStyle="1" w:styleId="aa">
    <w:name w:val="Без интервала Знак"/>
    <w:link w:val="a9"/>
    <w:uiPriority w:val="1"/>
    <w:rsid w:val="00A7729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1622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2020-01-21T04:43:00Z</dcterms:created>
  <dcterms:modified xsi:type="dcterms:W3CDTF">2021-06-11T08:12:00Z</dcterms:modified>
  <cp:version>0900.0000.01</cp:version>
</cp:coreProperties>
</file>